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176E" w14:textId="77777777" w:rsidR="00265F4E" w:rsidRPr="00265F4E" w:rsidRDefault="00BC65AA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Style w:val="Fett"/>
          <w:color w:val="auto"/>
          <w:sz w:val="28"/>
          <w:szCs w:val="28"/>
        </w:rPr>
      </w:pPr>
      <w:r>
        <w:rPr>
          <w:rStyle w:val="Fett"/>
          <w:color w:val="auto"/>
          <w:sz w:val="28"/>
          <w:szCs w:val="28"/>
        </w:rPr>
        <w:t>Betriebsratsw</w:t>
      </w:r>
      <w:r w:rsidR="0006716C" w:rsidRPr="0006716C">
        <w:rPr>
          <w:rStyle w:val="Fett"/>
          <w:color w:val="auto"/>
          <w:sz w:val="28"/>
          <w:szCs w:val="28"/>
        </w:rPr>
        <w:t>ahl: Geschäftsordnung für den Vorstand</w:t>
      </w:r>
      <w:r w:rsidR="0006716C">
        <w:rPr>
          <w:rStyle w:val="Fett"/>
          <w:color w:val="auto"/>
          <w:sz w:val="28"/>
          <w:szCs w:val="28"/>
        </w:rPr>
        <w:t xml:space="preserve"> nach</w:t>
      </w:r>
    </w:p>
    <w:p w14:paraId="252FCE06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Style w:val="Fett"/>
          <w:color w:val="auto"/>
          <w:szCs w:val="22"/>
        </w:rPr>
      </w:pPr>
      <w:r w:rsidRPr="00265F4E">
        <w:rPr>
          <w:rStyle w:val="Fett"/>
          <w:rFonts w:eastAsia="Arial Unicode MS"/>
          <w:color w:val="auto"/>
          <w:sz w:val="28"/>
          <w:szCs w:val="28"/>
        </w:rPr>
        <w:t>§</w:t>
      </w:r>
      <w:r w:rsidRPr="00265F4E">
        <w:rPr>
          <w:rStyle w:val="Fett"/>
          <w:color w:val="auto"/>
          <w:sz w:val="28"/>
          <w:szCs w:val="28"/>
        </w:rPr>
        <w:t xml:space="preserve"> 1 Abs.</w:t>
      </w:r>
      <w:r w:rsidR="00BA79C7">
        <w:rPr>
          <w:rStyle w:val="Fett"/>
          <w:color w:val="auto"/>
          <w:sz w:val="28"/>
          <w:szCs w:val="28"/>
        </w:rPr>
        <w:t xml:space="preserve"> </w:t>
      </w:r>
      <w:r w:rsidRPr="00265F4E">
        <w:rPr>
          <w:rStyle w:val="Fett"/>
          <w:color w:val="auto"/>
          <w:sz w:val="28"/>
          <w:szCs w:val="28"/>
        </w:rPr>
        <w:t>2 S</w:t>
      </w:r>
      <w:r w:rsidR="00BA79C7">
        <w:rPr>
          <w:rStyle w:val="Fett"/>
          <w:color w:val="auto"/>
          <w:sz w:val="28"/>
          <w:szCs w:val="28"/>
        </w:rPr>
        <w:t>atz</w:t>
      </w:r>
      <w:r>
        <w:rPr>
          <w:rStyle w:val="Fett"/>
          <w:color w:val="auto"/>
          <w:sz w:val="28"/>
          <w:szCs w:val="28"/>
        </w:rPr>
        <w:t xml:space="preserve"> </w:t>
      </w:r>
      <w:r w:rsidRPr="00265F4E">
        <w:rPr>
          <w:rStyle w:val="Fett"/>
          <w:color w:val="auto"/>
          <w:sz w:val="28"/>
          <w:szCs w:val="28"/>
        </w:rPr>
        <w:t>1 WO</w:t>
      </w:r>
    </w:p>
    <w:p w14:paraId="35FF87C9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rPr>
          <w:rStyle w:val="Fett"/>
          <w:b w:val="0"/>
          <w:color w:val="auto"/>
        </w:rPr>
      </w:pPr>
    </w:p>
    <w:p w14:paraId="2708E810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1BBB7093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1 Einladung zu Sitzungen des Wahlvorstands</w:t>
      </w:r>
    </w:p>
    <w:p w14:paraId="00DA8B2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5B19F3AB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Die Einladungen zu Sitzungen des Wahlvorstands haben grundsätzlich in schriftlicher Form zu ergehen. Mündliche oder telefonische Einladungen sind nur dann zulässig, wenn die Dringlich</w:t>
      </w:r>
      <w:r w:rsidR="00BC65AA">
        <w:softHyphen/>
      </w:r>
      <w:r w:rsidRPr="00265F4E">
        <w:t>keit der Angelegenheit eine unverz</w:t>
      </w:r>
      <w:r w:rsidR="00AB61B9">
        <w:t>ügliche Terminierung erfordert.</w:t>
      </w:r>
    </w:p>
    <w:p w14:paraId="0DA5DB6A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2EDF2CDA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 xml:space="preserve">Die Einladungen zu Sitzungen des Wahlvorstands müssen so rechtzeitig ergehen, dass </w:t>
      </w:r>
      <w:r w:rsidR="00AB61B9">
        <w:t>die Mitglieder des Wahlvorstand</w:t>
      </w:r>
      <w:r w:rsidRPr="00265F4E">
        <w:t>s im Regelfall ohne Schwierigkeiten an d</w:t>
      </w:r>
      <w:r w:rsidR="00AB61B9">
        <w:t>en Sitzungen teilnehmen können.</w:t>
      </w:r>
    </w:p>
    <w:p w14:paraId="42C87BA4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203C1141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Im Falle der Verhinderung eines Wahlvorstandsmitglieds ist das jeweilige Ersatzmitglied zu laden.</w:t>
      </w:r>
    </w:p>
    <w:p w14:paraId="3B6EB9D0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21DB3A2E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2 Zeitpunkt und Ort der Sitzungen des Wahlvorstands</w:t>
      </w:r>
    </w:p>
    <w:p w14:paraId="7253B37A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10193514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 xml:space="preserve">Die Sitzungen des Wahlvorstands finden in der Regel im Sitzungszimmer Nr. </w:t>
      </w:r>
      <w:r w:rsidR="00AB61B9">
        <w:t>... des Bürogebäudes ... statt.</w:t>
      </w:r>
    </w:p>
    <w:p w14:paraId="3215E728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0D51A76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Die Sitzungen sollen während der Arbeitszeit stattfinden.</w:t>
      </w:r>
    </w:p>
    <w:p w14:paraId="1090B56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rPr>
          <w:b/>
        </w:rPr>
      </w:pPr>
    </w:p>
    <w:p w14:paraId="1A8CCC40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3 Sitzungsniederschrift</w:t>
      </w:r>
    </w:p>
    <w:p w14:paraId="268468D3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40B63B9F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Übe</w:t>
      </w:r>
      <w:r w:rsidR="00AB61B9">
        <w:t>r jede Sitzung des Wahlvorstand</w:t>
      </w:r>
      <w:r w:rsidRPr="00265F4E">
        <w:t>s ist eine Niederschrift zu erstellen, die inhaltlich mindestens den Wortlaut der innerhalb der Sitzung gefassten Beschlüsse und das Abstimmungsergebnis enthält.</w:t>
      </w:r>
    </w:p>
    <w:p w14:paraId="2A1A1BDA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46AB52E9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Der Niederschrift ist eine Anwesenheitsliste beizufügen, in die sich jeder Teilnehmer eigenhändig einzutragen hat.</w:t>
      </w:r>
    </w:p>
    <w:p w14:paraId="359890E2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38FAF895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Die Sitzungsniederschrift ist vom Vorsitzenden und einem weit</w:t>
      </w:r>
      <w:r w:rsidR="00AB61B9">
        <w:t>eren Mitglied zu unterzeichnen.</w:t>
      </w:r>
    </w:p>
    <w:p w14:paraId="0F1F34B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3B36EA83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4 Besetzung des Büros des Wahlvorstands</w:t>
      </w:r>
    </w:p>
    <w:p w14:paraId="44CF71B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654B4ACE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Der Vorsitzende des Wahlvorstands legt im Einvernehmen mit den übrig</w:t>
      </w:r>
      <w:r w:rsidR="00AB61B9">
        <w:t>en Mitgliedern des Wahlvorstand</w:t>
      </w:r>
      <w:r w:rsidRPr="00265F4E">
        <w:t>s die Planung der Besetzung des Wahlvorstandsbüro</w:t>
      </w:r>
      <w:r w:rsidR="00AB61B9">
        <w:t>s</w:t>
      </w:r>
      <w:r w:rsidRPr="00265F4E">
        <w:t xml:space="preserve"> (Zi</w:t>
      </w:r>
      <w:r w:rsidR="00AB61B9">
        <w:t>mmer</w:t>
      </w:r>
      <w:r w:rsidRPr="00265F4E">
        <w:t xml:space="preserve"> ... des Betriebsgebäudes ...) während der Geschäftsstunden bis zum Tag der Stimmabgabe durch jeweils ein Mitglied des Wahlvorstands fest.</w:t>
      </w:r>
    </w:p>
    <w:p w14:paraId="1481B74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4F61BF1E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Das Mitglied des Wahlvorstands, das planmäßig das Büro des Wahlvorstands besetzt, hat in dieser Zeit die laufenden Geschäfte des Wahlvorstands zu besorgen, insbesondere</w:t>
      </w:r>
    </w:p>
    <w:p w14:paraId="73EDB9F0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both"/>
      </w:pPr>
    </w:p>
    <w:p w14:paraId="02031671" w14:textId="77777777" w:rsidR="00265F4E" w:rsidRPr="00265F4E" w:rsidRDefault="00265F4E" w:rsidP="00BC65AA">
      <w:pPr>
        <w:numPr>
          <w:ilvl w:val="0"/>
          <w:numId w:val="26"/>
        </w:numPr>
        <w:tabs>
          <w:tab w:val="clear" w:pos="720"/>
          <w:tab w:val="left" w:pos="425"/>
          <w:tab w:val="left" w:pos="851"/>
        </w:tabs>
        <w:spacing w:before="60" w:after="60" w:line="280" w:lineRule="exact"/>
        <w:ind w:left="425" w:hanging="425"/>
      </w:pPr>
      <w:r w:rsidRPr="00265F4E">
        <w:lastRenderedPageBreak/>
        <w:t>Einsprüche gegen die Wählerliste entgegenzunehmen,</w:t>
      </w:r>
    </w:p>
    <w:p w14:paraId="4B80900B" w14:textId="77777777" w:rsidR="00265F4E" w:rsidRDefault="00265F4E" w:rsidP="00BC65AA">
      <w:pPr>
        <w:numPr>
          <w:ilvl w:val="0"/>
          <w:numId w:val="26"/>
        </w:numPr>
        <w:tabs>
          <w:tab w:val="clear" w:pos="720"/>
          <w:tab w:val="left" w:pos="425"/>
          <w:tab w:val="left" w:pos="851"/>
        </w:tabs>
        <w:spacing w:before="60" w:after="60" w:line="280" w:lineRule="exact"/>
        <w:ind w:left="425" w:hanging="425"/>
      </w:pPr>
      <w:r w:rsidRPr="00265F4E">
        <w:t>Wahlvorschlagslisten entgegenzunehmen,</w:t>
      </w:r>
    </w:p>
    <w:p w14:paraId="1E22C92C" w14:textId="77777777" w:rsidR="00265F4E" w:rsidRPr="00265F4E" w:rsidRDefault="00AB61B9" w:rsidP="00BC65AA">
      <w:pPr>
        <w:numPr>
          <w:ilvl w:val="0"/>
          <w:numId w:val="27"/>
        </w:numPr>
        <w:tabs>
          <w:tab w:val="clear" w:pos="264"/>
          <w:tab w:val="left" w:pos="425"/>
          <w:tab w:val="left" w:pos="851"/>
        </w:tabs>
        <w:spacing w:before="60" w:after="60" w:line="280" w:lineRule="exact"/>
        <w:ind w:left="425" w:hanging="425"/>
      </w:pPr>
      <w:r>
        <w:t>ü</w:t>
      </w:r>
      <w:r w:rsidR="00265F4E" w:rsidRPr="00265F4E">
        <w:t>ber alle wesentlichen Vorgänge während der Geschäftsstunden eine Aktennotiz anzufertigen.</w:t>
      </w:r>
    </w:p>
    <w:p w14:paraId="378C58EE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1E3C61ED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5 Wahlvorschlagslisten</w:t>
      </w:r>
    </w:p>
    <w:p w14:paraId="0D85952C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58B864D1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Für jede eingehende Wahlvorschlagsliste ist von</w:t>
      </w:r>
      <w:r w:rsidR="00AB61B9">
        <w:t>s</w:t>
      </w:r>
      <w:r w:rsidRPr="00265F4E">
        <w:t>eiten des Wahlvorstands ein besonderer Ordner anzulegen, in den alle die Vorschlagsliste betreffenden Unterlagen aufzunehmen sind.</w:t>
      </w:r>
    </w:p>
    <w:p w14:paraId="350089BB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70B0A2AC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6 Wahlunterlagen</w:t>
      </w:r>
    </w:p>
    <w:p w14:paraId="435D9539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7832858B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Sämtliche Wahlunterlagen sind stets unter Verschluss aufzubewahren. Nur Wahlvorstands</w:t>
      </w:r>
      <w:r w:rsidR="00BC65AA">
        <w:softHyphen/>
      </w:r>
      <w:r w:rsidRPr="00265F4E">
        <w:t>mitglieder dürfen zu den Aufbewahrungsbehältnissen Zugang haben.</w:t>
      </w:r>
    </w:p>
    <w:p w14:paraId="453A1D88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618BC3F2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7 Vorbereitung der Stimmabgabe</w:t>
      </w:r>
    </w:p>
    <w:p w14:paraId="49E8F713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095B7DC8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Der Wahlvorstand bestimmt aus seinen Reihen ein Mitglied, das die Vorbereitung für die Stimmabgabe und die Briefwahl zu treffen hat.</w:t>
      </w:r>
    </w:p>
    <w:p w14:paraId="15F50806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</w:p>
    <w:p w14:paraId="744181A7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rPr>
          <w:b/>
        </w:rPr>
      </w:pPr>
    </w:p>
    <w:p w14:paraId="1017DBB5" w14:textId="77777777" w:rsidR="00265F4E" w:rsidRPr="00BC65AA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  <w:sz w:val="24"/>
        </w:rPr>
      </w:pPr>
      <w:r w:rsidRPr="00BC65AA">
        <w:rPr>
          <w:b/>
          <w:sz w:val="24"/>
        </w:rPr>
        <w:t>§ 8 Entgegennahme von Erklärungen</w:t>
      </w:r>
    </w:p>
    <w:p w14:paraId="7E5461ED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b/>
        </w:rPr>
      </w:pPr>
    </w:p>
    <w:p w14:paraId="063DC3A0" w14:textId="77777777" w:rsidR="00265F4E" w:rsidRPr="00265F4E" w:rsidRDefault="00265F4E" w:rsidP="00BC65AA">
      <w:pPr>
        <w:tabs>
          <w:tab w:val="left" w:pos="425"/>
          <w:tab w:val="left" w:pos="851"/>
        </w:tabs>
        <w:spacing w:before="60" w:after="60" w:line="280" w:lineRule="exact"/>
      </w:pPr>
      <w:r w:rsidRPr="00265F4E">
        <w:t>Erklärungen gegenüber dem Wahlvorstand, insbesondere Einsprüche gegen die Wählerliste und die Einreichung von Vorschlaglisten</w:t>
      </w:r>
      <w:r w:rsidR="00AB61B9">
        <w:t>,</w:t>
      </w:r>
      <w:r w:rsidRPr="00265F4E">
        <w:t xml:space="preserve"> dürfen nur im Büro des Wahlvorstands, Zimmer ... des Betriebsgebäudes ...</w:t>
      </w:r>
      <w:r w:rsidR="00AB61B9">
        <w:t>,</w:t>
      </w:r>
      <w:r w:rsidRPr="00265F4E">
        <w:t xml:space="preserve"> entgegengenommen werden.</w:t>
      </w:r>
    </w:p>
    <w:p w14:paraId="0A8694CA" w14:textId="77777777" w:rsidR="00265F4E" w:rsidRPr="00265F4E" w:rsidRDefault="00265F4E" w:rsidP="00BC65AA">
      <w:pPr>
        <w:pStyle w:val="KeinLeerraum1"/>
        <w:tabs>
          <w:tab w:val="left" w:pos="425"/>
          <w:tab w:val="left" w:pos="851"/>
        </w:tabs>
        <w:spacing w:before="60" w:after="60" w:line="280" w:lineRule="exact"/>
        <w:jc w:val="both"/>
        <w:rPr>
          <w:rFonts w:ascii="Arial" w:hAnsi="Arial" w:cs="Arial"/>
        </w:rPr>
      </w:pPr>
    </w:p>
    <w:p w14:paraId="6806BDAE" w14:textId="77777777" w:rsidR="001216F0" w:rsidRPr="00265F4E" w:rsidRDefault="001216F0" w:rsidP="00BC65AA">
      <w:pPr>
        <w:tabs>
          <w:tab w:val="left" w:pos="425"/>
          <w:tab w:val="left" w:pos="851"/>
        </w:tabs>
        <w:spacing w:before="60" w:after="60" w:line="280" w:lineRule="exact"/>
        <w:rPr>
          <w:szCs w:val="22"/>
        </w:rPr>
      </w:pPr>
    </w:p>
    <w:sectPr w:rsidR="001216F0" w:rsidRPr="00265F4E" w:rsidSect="005B571D">
      <w:footerReference w:type="default" r:id="rId7"/>
      <w:pgSz w:w="11906" w:h="16838" w:code="9"/>
      <w:pgMar w:top="1134" w:right="1134" w:bottom="1134" w:left="1418" w:header="72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E551" w14:textId="77777777" w:rsidR="00126144" w:rsidRDefault="00126144">
      <w:r>
        <w:separator/>
      </w:r>
    </w:p>
  </w:endnote>
  <w:endnote w:type="continuationSeparator" w:id="0">
    <w:p w14:paraId="68BEC1DF" w14:textId="77777777" w:rsidR="00126144" w:rsidRDefault="0012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E262" w14:textId="733D1502" w:rsidR="00BC65AA" w:rsidRPr="000B5F55" w:rsidRDefault="00BC65AA" w:rsidP="00192159">
    <w:pPr>
      <w:pStyle w:val="Fuzeile"/>
      <w:tabs>
        <w:tab w:val="clear" w:pos="9072"/>
        <w:tab w:val="right" w:pos="9355"/>
      </w:tabs>
      <w:ind w:right="-1"/>
      <w:rPr>
        <w:sz w:val="16"/>
        <w:szCs w:val="16"/>
      </w:rPr>
    </w:pPr>
    <w:r w:rsidRPr="000B5F55">
      <w:rPr>
        <w:sz w:val="16"/>
        <w:szCs w:val="16"/>
      </w:rPr>
      <w:t xml:space="preserve">© WEKA </w:t>
    </w:r>
    <w:proofErr w:type="gramStart"/>
    <w:r w:rsidRPr="000B5F55">
      <w:rPr>
        <w:sz w:val="16"/>
        <w:szCs w:val="16"/>
      </w:rPr>
      <w:t>M</w:t>
    </w:r>
    <w:r w:rsidR="00192159">
      <w:rPr>
        <w:sz w:val="16"/>
        <w:szCs w:val="16"/>
      </w:rPr>
      <w:t xml:space="preserve">edia </w:t>
    </w:r>
    <w:r w:rsidRPr="000B5F55">
      <w:rPr>
        <w:sz w:val="16"/>
        <w:szCs w:val="16"/>
      </w:rPr>
      <w:t xml:space="preserve"> GmbH</w:t>
    </w:r>
    <w:proofErr w:type="gramEnd"/>
    <w:r w:rsidRPr="000B5F55">
      <w:rPr>
        <w:sz w:val="16"/>
        <w:szCs w:val="16"/>
      </w:rPr>
      <w:t xml:space="preserve"> &amp; Co. KG</w:t>
    </w:r>
    <w:r w:rsidRPr="000B5F55">
      <w:rPr>
        <w:sz w:val="16"/>
        <w:szCs w:val="16"/>
      </w:rPr>
      <w:tab/>
    </w:r>
    <w:r w:rsidRPr="000B5F55">
      <w:rPr>
        <w:sz w:val="16"/>
        <w:szCs w:val="16"/>
      </w:rPr>
      <w:tab/>
      <w:t xml:space="preserve">Seite </w:t>
    </w:r>
    <w:r w:rsidRPr="000B5F55">
      <w:rPr>
        <w:rStyle w:val="Seitenzahl"/>
        <w:sz w:val="16"/>
        <w:szCs w:val="16"/>
      </w:rPr>
      <w:fldChar w:fldCharType="begin"/>
    </w:r>
    <w:r w:rsidRPr="000B5F55">
      <w:rPr>
        <w:rStyle w:val="Seitenzahl"/>
        <w:sz w:val="16"/>
        <w:szCs w:val="16"/>
      </w:rPr>
      <w:instrText xml:space="preserve"> PAGE </w:instrText>
    </w:r>
    <w:r w:rsidRPr="000B5F55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1</w:t>
    </w:r>
    <w:r w:rsidRPr="000B5F55">
      <w:rPr>
        <w:rStyle w:val="Seitenzahl"/>
        <w:sz w:val="16"/>
        <w:szCs w:val="16"/>
      </w:rPr>
      <w:fldChar w:fldCharType="end"/>
    </w:r>
    <w:r w:rsidRPr="000B5F55">
      <w:rPr>
        <w:rStyle w:val="Seitenzahl"/>
        <w:sz w:val="16"/>
        <w:szCs w:val="16"/>
      </w:rPr>
      <w:t xml:space="preserve"> von </w:t>
    </w:r>
    <w:r w:rsidRPr="000B5F55">
      <w:rPr>
        <w:rStyle w:val="Seitenzahl"/>
        <w:sz w:val="16"/>
        <w:szCs w:val="16"/>
      </w:rPr>
      <w:fldChar w:fldCharType="begin"/>
    </w:r>
    <w:r w:rsidRPr="000B5F55">
      <w:rPr>
        <w:rStyle w:val="Seitenzahl"/>
        <w:sz w:val="16"/>
        <w:szCs w:val="16"/>
      </w:rPr>
      <w:instrText xml:space="preserve"> NUMPAGES </w:instrText>
    </w:r>
    <w:r w:rsidRPr="000B5F55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0B5F55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7CE67" w14:textId="77777777" w:rsidR="00126144" w:rsidRDefault="00126144">
      <w:r>
        <w:separator/>
      </w:r>
    </w:p>
  </w:footnote>
  <w:footnote w:type="continuationSeparator" w:id="0">
    <w:p w14:paraId="363A4371" w14:textId="77777777" w:rsidR="00126144" w:rsidRDefault="00126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98347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CA2B83"/>
    <w:multiLevelType w:val="hybridMultilevel"/>
    <w:tmpl w:val="5B38EDFE"/>
    <w:lvl w:ilvl="0" w:tplc="72988B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F5CCC"/>
    <w:multiLevelType w:val="hybridMultilevel"/>
    <w:tmpl w:val="725A7FF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42DFB"/>
    <w:multiLevelType w:val="multilevel"/>
    <w:tmpl w:val="78C8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16ACF"/>
    <w:multiLevelType w:val="hybridMultilevel"/>
    <w:tmpl w:val="895046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C1A11"/>
    <w:multiLevelType w:val="hybridMultilevel"/>
    <w:tmpl w:val="30C0967C"/>
    <w:lvl w:ilvl="0" w:tplc="3808F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3B3E30"/>
    <w:multiLevelType w:val="hybridMultilevel"/>
    <w:tmpl w:val="E34ED2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A60E9"/>
    <w:multiLevelType w:val="hybridMultilevel"/>
    <w:tmpl w:val="0B1A34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15758"/>
    <w:multiLevelType w:val="hybridMultilevel"/>
    <w:tmpl w:val="44224A6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F66EB3"/>
    <w:multiLevelType w:val="hybridMultilevel"/>
    <w:tmpl w:val="F9D88F12"/>
    <w:lvl w:ilvl="0" w:tplc="3808FE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363A3"/>
    <w:multiLevelType w:val="hybridMultilevel"/>
    <w:tmpl w:val="7F766282"/>
    <w:lvl w:ilvl="0" w:tplc="9266D1FE">
      <w:start w:val="1"/>
      <w:numFmt w:val="bullet"/>
      <w:lvlText w:val=""/>
      <w:lvlJc w:val="left"/>
      <w:pPr>
        <w:tabs>
          <w:tab w:val="num" w:pos="264"/>
        </w:tabs>
        <w:ind w:left="217" w:hanging="21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6A1E2C"/>
    <w:multiLevelType w:val="hybridMultilevel"/>
    <w:tmpl w:val="476A2624"/>
    <w:lvl w:ilvl="0" w:tplc="3808F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970FB6"/>
    <w:multiLevelType w:val="singleLevel"/>
    <w:tmpl w:val="C798C8D2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C7B068A"/>
    <w:multiLevelType w:val="hybridMultilevel"/>
    <w:tmpl w:val="133673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3A0A8C"/>
    <w:multiLevelType w:val="hybridMultilevel"/>
    <w:tmpl w:val="C1CC20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1666B"/>
    <w:multiLevelType w:val="hybridMultilevel"/>
    <w:tmpl w:val="D1683D94"/>
    <w:lvl w:ilvl="0" w:tplc="72988B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121AA3"/>
    <w:multiLevelType w:val="hybridMultilevel"/>
    <w:tmpl w:val="17C43188"/>
    <w:lvl w:ilvl="0" w:tplc="FD6A9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E65915"/>
    <w:multiLevelType w:val="hybridMultilevel"/>
    <w:tmpl w:val="6B1EE6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936F8"/>
    <w:multiLevelType w:val="multilevel"/>
    <w:tmpl w:val="BDD4EE00"/>
    <w:lvl w:ilvl="0">
      <w:start w:val="1"/>
      <w:numFmt w:val="none"/>
      <w:pStyle w:val="Doktitel"/>
      <w:lvlText w:val="Tit."/>
      <w:lvlJc w:val="left"/>
      <w:pPr>
        <w:tabs>
          <w:tab w:val="num" w:pos="1494"/>
        </w:tabs>
        <w:ind w:left="1494" w:hanging="360"/>
      </w:pPr>
      <w:rPr>
        <w:rFonts w:ascii="Arial" w:hAnsi="Arial" w:cs="Times New Roman" w:hint="default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abstractNum w:abstractNumId="19" w15:restartNumberingAfterBreak="0">
    <w:nsid w:val="66F6264F"/>
    <w:multiLevelType w:val="hybridMultilevel"/>
    <w:tmpl w:val="DD14DC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D64574"/>
    <w:multiLevelType w:val="hybridMultilevel"/>
    <w:tmpl w:val="7B8627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E192A"/>
    <w:multiLevelType w:val="hybridMultilevel"/>
    <w:tmpl w:val="16503B10"/>
    <w:lvl w:ilvl="0" w:tplc="A6E65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7431D"/>
    <w:multiLevelType w:val="hybridMultilevel"/>
    <w:tmpl w:val="B8CE2660"/>
    <w:lvl w:ilvl="0" w:tplc="59F8D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7E218E"/>
    <w:multiLevelType w:val="hybridMultilevel"/>
    <w:tmpl w:val="BE1E3CE4"/>
    <w:lvl w:ilvl="0" w:tplc="9CF4DF8C"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F27A7F"/>
    <w:multiLevelType w:val="multilevel"/>
    <w:tmpl w:val="F4F89040"/>
    <w:lvl w:ilvl="0">
      <w:start w:val="1"/>
      <w:numFmt w:val="none"/>
      <w:lvlText w:val="TL1f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FF0000"/>
        <w:sz w:val="12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567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82C72A8"/>
    <w:multiLevelType w:val="hybridMultilevel"/>
    <w:tmpl w:val="7E868046"/>
    <w:lvl w:ilvl="0" w:tplc="E9B8C5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DF638D"/>
    <w:multiLevelType w:val="hybridMultilevel"/>
    <w:tmpl w:val="EEACBDD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948480">
    <w:abstractNumId w:val="1"/>
  </w:num>
  <w:num w:numId="2" w16cid:durableId="3580896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66371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291060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4096076">
    <w:abstractNumId w:val="8"/>
  </w:num>
  <w:num w:numId="6" w16cid:durableId="157550898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5665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271125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6065177">
    <w:abstractNumId w:val="2"/>
  </w:num>
  <w:num w:numId="10" w16cid:durableId="317347560">
    <w:abstractNumId w:val="14"/>
  </w:num>
  <w:num w:numId="11" w16cid:durableId="1238632023">
    <w:abstractNumId w:val="4"/>
  </w:num>
  <w:num w:numId="12" w16cid:durableId="1799491026">
    <w:abstractNumId w:val="6"/>
  </w:num>
  <w:num w:numId="13" w16cid:durableId="3176574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2626390">
    <w:abstractNumId w:val="20"/>
  </w:num>
  <w:num w:numId="15" w16cid:durableId="661323794">
    <w:abstractNumId w:val="17"/>
  </w:num>
  <w:num w:numId="16" w16cid:durableId="7097696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586674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102597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88851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672062">
    <w:abstractNumId w:val="12"/>
  </w:num>
  <w:num w:numId="21" w16cid:durableId="149060731">
    <w:abstractNumId w:val="0"/>
  </w:num>
  <w:num w:numId="22" w16cid:durableId="69411166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07964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4291885">
    <w:abstractNumId w:val="19"/>
  </w:num>
  <w:num w:numId="25" w16cid:durableId="1407536843">
    <w:abstractNumId w:val="26"/>
  </w:num>
  <w:num w:numId="26" w16cid:durableId="21110497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1331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71D"/>
    <w:rsid w:val="0006716C"/>
    <w:rsid w:val="000814C5"/>
    <w:rsid w:val="0008675D"/>
    <w:rsid w:val="000A2E49"/>
    <w:rsid w:val="000A59D0"/>
    <w:rsid w:val="000C4C06"/>
    <w:rsid w:val="000C5012"/>
    <w:rsid w:val="001216F0"/>
    <w:rsid w:val="00126144"/>
    <w:rsid w:val="001376BB"/>
    <w:rsid w:val="00140917"/>
    <w:rsid w:val="00147189"/>
    <w:rsid w:val="00155E7F"/>
    <w:rsid w:val="00192159"/>
    <w:rsid w:val="0019363C"/>
    <w:rsid w:val="00265F4E"/>
    <w:rsid w:val="00266BCF"/>
    <w:rsid w:val="003228D9"/>
    <w:rsid w:val="00326EEE"/>
    <w:rsid w:val="003811BC"/>
    <w:rsid w:val="003938CB"/>
    <w:rsid w:val="003A5665"/>
    <w:rsid w:val="003D175B"/>
    <w:rsid w:val="003E7573"/>
    <w:rsid w:val="0041112C"/>
    <w:rsid w:val="0042404B"/>
    <w:rsid w:val="00434593"/>
    <w:rsid w:val="00515901"/>
    <w:rsid w:val="005508CC"/>
    <w:rsid w:val="00565155"/>
    <w:rsid w:val="00584F16"/>
    <w:rsid w:val="005A575F"/>
    <w:rsid w:val="005B571D"/>
    <w:rsid w:val="005B7EBC"/>
    <w:rsid w:val="005D0E15"/>
    <w:rsid w:val="005F262B"/>
    <w:rsid w:val="006759F1"/>
    <w:rsid w:val="006853EA"/>
    <w:rsid w:val="006B74A4"/>
    <w:rsid w:val="006E1A8D"/>
    <w:rsid w:val="00727A82"/>
    <w:rsid w:val="007E7ADB"/>
    <w:rsid w:val="00830BD6"/>
    <w:rsid w:val="0086709A"/>
    <w:rsid w:val="0088595D"/>
    <w:rsid w:val="008E4FB4"/>
    <w:rsid w:val="00931BDC"/>
    <w:rsid w:val="00957B8D"/>
    <w:rsid w:val="00A4530D"/>
    <w:rsid w:val="00A45E64"/>
    <w:rsid w:val="00A561E8"/>
    <w:rsid w:val="00AB5456"/>
    <w:rsid w:val="00AB61B9"/>
    <w:rsid w:val="00AF5FFD"/>
    <w:rsid w:val="00B917C7"/>
    <w:rsid w:val="00BA79C7"/>
    <w:rsid w:val="00BB198A"/>
    <w:rsid w:val="00BC65AA"/>
    <w:rsid w:val="00C14D83"/>
    <w:rsid w:val="00C47B75"/>
    <w:rsid w:val="00CA543C"/>
    <w:rsid w:val="00D212DA"/>
    <w:rsid w:val="00D370C5"/>
    <w:rsid w:val="00D6358E"/>
    <w:rsid w:val="00D76E9D"/>
    <w:rsid w:val="00DA3D99"/>
    <w:rsid w:val="00DB001F"/>
    <w:rsid w:val="00DB6FCD"/>
    <w:rsid w:val="00DC0287"/>
    <w:rsid w:val="00DE3004"/>
    <w:rsid w:val="00DE69D2"/>
    <w:rsid w:val="00E36CCC"/>
    <w:rsid w:val="00E37908"/>
    <w:rsid w:val="00E42DEF"/>
    <w:rsid w:val="00E574A7"/>
    <w:rsid w:val="00E721EE"/>
    <w:rsid w:val="00E833FA"/>
    <w:rsid w:val="00EC63D3"/>
    <w:rsid w:val="00ED0C00"/>
    <w:rsid w:val="00F4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7CC7"/>
  <w15:docId w15:val="{B6ACD963-909A-4DAF-94AE-1D76E6E3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B571D"/>
    <w:rPr>
      <w:rFonts w:ascii="Arial" w:hAnsi="Arial" w:cs="Arial"/>
      <w:sz w:val="22"/>
      <w:szCs w:val="24"/>
    </w:rPr>
  </w:style>
  <w:style w:type="paragraph" w:styleId="berschrift2">
    <w:name w:val="heading 2"/>
    <w:basedOn w:val="Standard"/>
    <w:next w:val="Standard"/>
    <w:qFormat/>
    <w:rsid w:val="00434593"/>
    <w:pPr>
      <w:keepNext/>
      <w:numPr>
        <w:ilvl w:val="1"/>
        <w:numId w:val="2"/>
      </w:numPr>
      <w:spacing w:before="240" w:after="60"/>
      <w:outlineLvl w:val="1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57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571D"/>
    <w:pPr>
      <w:tabs>
        <w:tab w:val="center" w:pos="4536"/>
        <w:tab w:val="right" w:pos="9072"/>
      </w:tabs>
    </w:pPr>
  </w:style>
  <w:style w:type="paragraph" w:customStyle="1" w:styleId="Doktitel">
    <w:name w:val="Doktitel"/>
    <w:basedOn w:val="Standard"/>
    <w:next w:val="Standard"/>
    <w:rsid w:val="00434593"/>
    <w:pPr>
      <w:numPr>
        <w:numId w:val="3"/>
      </w:numPr>
      <w:tabs>
        <w:tab w:val="left" w:pos="0"/>
      </w:tabs>
      <w:spacing w:before="680" w:after="120" w:line="300" w:lineRule="auto"/>
      <w:ind w:left="1491" w:hanging="357"/>
      <w:outlineLvl w:val="0"/>
    </w:pPr>
    <w:rPr>
      <w:b/>
      <w:color w:val="000080"/>
      <w:sz w:val="36"/>
    </w:rPr>
  </w:style>
  <w:style w:type="table" w:styleId="Tabellenraster">
    <w:name w:val="Table Grid"/>
    <w:basedOn w:val="NormaleTabelle"/>
    <w:rsid w:val="003811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4530D"/>
    <w:rPr>
      <w:color w:val="0000FF"/>
      <w:u w:val="single"/>
    </w:rPr>
  </w:style>
  <w:style w:type="paragraph" w:styleId="StandardWeb">
    <w:name w:val="Normal (Web)"/>
    <w:basedOn w:val="Standard"/>
    <w:rsid w:val="00A4530D"/>
    <w:pPr>
      <w:spacing w:before="100" w:after="100"/>
    </w:pPr>
  </w:style>
  <w:style w:type="paragraph" w:styleId="Aufzhlungszeichen2">
    <w:name w:val="List Bullet 2"/>
    <w:basedOn w:val="Standard"/>
    <w:autoRedefine/>
    <w:rsid w:val="00ED0C00"/>
    <w:pPr>
      <w:numPr>
        <w:numId w:val="21"/>
      </w:numPr>
    </w:pPr>
    <w:rPr>
      <w:rFonts w:ascii="Times New Roman" w:hAnsi="Times New Roman" w:cs="Times New Roman"/>
      <w:sz w:val="20"/>
      <w:szCs w:val="20"/>
    </w:rPr>
  </w:style>
  <w:style w:type="paragraph" w:customStyle="1" w:styleId="KeinLeerraum1">
    <w:name w:val="Kein Leerraum1"/>
    <w:rsid w:val="00DE3004"/>
    <w:rPr>
      <w:rFonts w:eastAsia="Calibri"/>
      <w:sz w:val="24"/>
      <w:szCs w:val="24"/>
    </w:rPr>
  </w:style>
  <w:style w:type="character" w:styleId="Fett">
    <w:name w:val="Strong"/>
    <w:basedOn w:val="Absatz-Standardschriftart"/>
    <w:qFormat/>
    <w:rsid w:val="0019363C"/>
    <w:rPr>
      <w:b/>
      <w:bCs/>
      <w:color w:val="008000"/>
    </w:rPr>
  </w:style>
  <w:style w:type="character" w:styleId="Seitenzahl">
    <w:name w:val="page number"/>
    <w:basedOn w:val="Absatz-Standardschriftart"/>
    <w:rsid w:val="00BC6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Checkliste: Betriebsbedingte Kündigung: Die Sozialauswahl</vt:lpstr>
    </vt:vector>
  </TitlesOfParts>
  <Company>WEKA MEDIA GmbH &amp; Co. KG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3</cp:revision>
  <dcterms:created xsi:type="dcterms:W3CDTF">2025-06-04T06:54:00Z</dcterms:created>
  <dcterms:modified xsi:type="dcterms:W3CDTF">2025-06-04T06:55:00Z</dcterms:modified>
</cp:coreProperties>
</file>